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</w:rPr>
        <w:t xml:space="preserve">Stečajni upravitelj u stečajnom postupku nad stečajnim dužnikom: VICE MALI 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d.o.o. u stečaju, Put Vrila 9, Omiš, OIB:33266949424</w:t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OGLAŠAVA 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SKUPNU PRODAJU POKRETNINA STEČAJNOG DUŽNIKA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PRIKUPLJANJEM PISANIH PONUDA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sz w:val="20"/>
          <w:szCs w:val="20"/>
        </w:rPr>
        <w:t xml:space="preserve">PREDMET PRODAJE </w:t>
      </w:r>
    </w:p>
    <w:p>
      <w:pPr>
        <w:pStyle w:val="Odlomakpopisa"/>
        <w:bidi w:val="0"/>
        <w:ind w:left="0" w:right="0" w:hanging="0"/>
        <w:jc w:val="left"/>
        <w:rPr>
          <w:rFonts w:ascii="Liberation Serif" w:hAnsi="Liberation Serif"/>
          <w:b/>
          <w:b/>
        </w:rPr>
      </w:pPr>
      <w:r>
        <w:rPr>
          <w:b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Teretni automobil-tegljač (N3), SCANIA R420 LA 4X2MNA, br. šasije: XLER4X20005185930, godina proizvodnje 2007, procjenjene vrijednosti 75.000,00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Priključno vozilo-poluprikolica (04) SCHMITZ S01 4x2MNA, br. šasije:WSM00000003050706, godina proizvodnje 2006, procjenjene vrijednosti 28.000,00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 xml:space="preserve">- Priključno vozilo-poluprikolica (04) SCHMIDT S0S 24, br. šasije:WSMS6980000507264, godina proizvodnje 2002, procjenjene vrijednosti 25.000,00 kn + PDV 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b/>
          <w:bCs/>
        </w:rPr>
        <w:t>NAČIN UNOVČENJA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1. Predmeti prodaje unovčavaju se skupno prikupljanjem pisanih ponuda.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2. Početna prodajna cijena pokretnina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iznosi 65.536,00 kn + PDV, </w:t>
      </w:r>
      <w:r>
        <w:rPr>
          <w:rFonts w:cs="Arial" w:ascii="Arial" w:hAnsi="Arial"/>
          <w:sz w:val="20"/>
          <w:szCs w:val="20"/>
          <w:lang w:eastAsia="hr-HR"/>
        </w:rPr>
        <w:t>i predstavlja najnižu početnu vrijednost ispod koje se ne može prodati.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3.Rok za dostavu ponuda je </w:t>
      </w:r>
      <w:r>
        <w:rPr>
          <w:rFonts w:cs="Arial" w:ascii="Arial" w:hAnsi="Arial"/>
          <w:bCs/>
          <w:sz w:val="20"/>
          <w:szCs w:val="20"/>
          <w:lang w:eastAsia="hr-HR"/>
        </w:rPr>
        <w:t>20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prosinca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2022. godine</w:t>
      </w:r>
      <w:r>
        <w:rPr>
          <w:rFonts w:cs="Arial" w:ascii="Arial" w:hAnsi="Arial"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4.Ponuditelji su dužni uplatiti jamčevinu u iznosu od  10 % od utvrđene (procjenjene) vrijednosti vozila što iznosi 16.000,00 kn, na depozitni račun Trgovačkog suda u Splitu , broj računa: </w:t>
      </w:r>
      <w:r>
        <w:rPr>
          <w:rFonts w:cs="Arial" w:ascii="Arial" w:hAnsi="Arial"/>
          <w:b/>
          <w:bCs/>
          <w:color w:val="1D2228"/>
          <w:sz w:val="20"/>
          <w:szCs w:val="20"/>
          <w:shd w:fill="FFFFFF" w:val="clear"/>
        </w:rPr>
        <w:t xml:space="preserve">HR16 2390 0011 3000 00664 </w:t>
      </w:r>
      <w:r>
        <w:rPr>
          <w:rFonts w:cs="Arial" w:ascii="Arial" w:hAnsi="Arial"/>
          <w:sz w:val="20"/>
          <w:szCs w:val="20"/>
          <w:lang w:eastAsia="hr-HR"/>
        </w:rPr>
        <w:t xml:space="preserve">otvoren u HPB d.d. Zagreb uz obvezno navođenje u opisu plaćanja  jamčevina u predmetu St-365/2020.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Jamčevina koja zaključno s danom </w:t>
      </w:r>
      <w:r>
        <w:rPr>
          <w:rFonts w:cs="Arial" w:ascii="Arial" w:hAnsi="Arial"/>
          <w:bCs/>
          <w:sz w:val="20"/>
          <w:szCs w:val="20"/>
          <w:lang w:eastAsia="hr-HR"/>
        </w:rPr>
        <w:t>20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prosinca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2022. godine ne bude proknjižena na  označenom računu smatrat će se da nije plaćena.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6. </w:t>
      </w:r>
      <w:r>
        <w:rPr>
          <w:rFonts w:cs="Arial" w:ascii="Arial" w:hAnsi="Arial"/>
          <w:sz w:val="20"/>
          <w:szCs w:val="20"/>
          <w:lang w:eastAsia="hr-HR"/>
        </w:rPr>
        <w:t xml:space="preserve">Potvrdu o uplaćenoj jamčevini zajedno s ponudom (podaci o ponuditelju. adresa, oib, broj mobitela i ponuđena cijena) potrebno je dostaviti preporučeno poštom na adresu stečajne upraviteljice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DANIELA KOVAČ, Cesta dr. F. Tuđmana 238A, 21212 Kaštel Sućurac, </w:t>
      </w:r>
      <w:r>
        <w:rPr>
          <w:rFonts w:cs="Arial" w:ascii="Arial" w:hAnsi="Arial"/>
          <w:sz w:val="20"/>
          <w:szCs w:val="20"/>
          <w:lang w:eastAsia="hr-HR"/>
        </w:rPr>
        <w:t>u zatvorenoj omotnici s naznakom "Ne otvaraj - Ponuda u predmetu St-365/2020".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7. </w:t>
      </w:r>
      <w:r>
        <w:rPr>
          <w:rFonts w:cs="Arial" w:ascii="Arial" w:hAnsi="Arial"/>
          <w:bCs/>
          <w:sz w:val="20"/>
          <w:szCs w:val="20"/>
          <w:lang w:eastAsia="hr-HR"/>
        </w:rPr>
        <w:t>Ponude će se otvarati pri Trgovačkom sudu u Splitu.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bCs/>
          <w:sz w:val="20"/>
          <w:szCs w:val="20"/>
          <w:lang w:eastAsia="hr-HR"/>
        </w:rPr>
      </w:pPr>
      <w:r>
        <w:rPr>
          <w:rFonts w:cs="Arial" w:ascii="Arial" w:hAnsi="Arial"/>
          <w:bCs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8. Ukoliko dva ili više ponuditelja ponude istu cijenu naknadno će se provest  usmena javna dražba po načelu “tko da više”, o čemu će ponuđači biti posebno obavješteni.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9. Ponuditelj čija ponuda bude prihvaćena dužan je uplatiti kupovninu, umanjenu za uplaćenu jamčevinu, u roku od 8 dana od slanja pismene obavijesti u kojoj ga se obavještava da je prihvaćena njegova ponuda.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prema veličini cijene koju su ponudili.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12. Ponuditeljima kojima ponuda ne bude prihvaćena jamčevina će se vratiti, bez prava na  kamatu.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 xml:space="preserve">13. </w:t>
      </w:r>
      <w:r>
        <w:rPr>
          <w:rFonts w:eastAsia="Arial" w:cs="Arial" w:ascii="Arial" w:hAnsi="Arial"/>
          <w:sz w:val="20"/>
          <w:szCs w:val="20"/>
          <w:shd w:fill="FFFFFF" w:val="clear"/>
        </w:rPr>
        <w:t>Ponuditelj koji povuče ponudu prije početka otvaranja ponuda, ili se ne želi nadmetati, gubi pravo na povrat jamčevine.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>
          <w:rFonts w:ascii="Arial" w:hAnsi="Arial" w:eastAsia="Arial" w:cs="Arial"/>
          <w:sz w:val="20"/>
          <w:szCs w:val="20"/>
          <w:highlight w:val="white"/>
        </w:rPr>
      </w:pPr>
      <w:r>
        <w:rPr>
          <w:rFonts w:eastAsia="Arial" w:cs="Arial" w:ascii="Arial" w:hAnsi="Arial"/>
          <w:sz w:val="20"/>
          <w:szCs w:val="20"/>
          <w:highlight w:val="white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14. Prikupljanje pisanih ponuda bit će valjano ako sudjeluje i samo jedan ponuditelj.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koje su uplatile jamčevinu.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16. Sve poreze, pristojbe, trošak sastavljanja ugovora o prodaji i druge troškove u svezi s prodajom i prijenosom vlasništva snosi kupac o dospjelosti.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17. Prodavatelj zadržava pravo ne prihvatiti nijednu ponudu, bez obrazloženja.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18. Prodaja predmeta prodaje se obavlja po načelu viđeno – kupljeno pa su isključeni svi naknadni prigovori kupca. Prodavatelj ne odgovara za materijalne i pravne nedostatke stvari.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/>
      </w:pPr>
      <w:r>
        <w:rPr/>
        <w:br/>
      </w:r>
      <w:r>
        <w:rPr>
          <w:rFonts w:eastAsia="Arial" w:cs="Arial" w:ascii="Arial" w:hAnsi="Arial"/>
          <w:sz w:val="20"/>
          <w:szCs w:val="20"/>
          <w:lang w:eastAsia="hr-HR"/>
        </w:rPr>
        <w:t xml:space="preserve">20. Za sve ostale obavijesti može se kontaktirati stečajni upravitelj na mob. 097 607 8092 ili na mail: </w:t>
      </w:r>
      <w:hyperlink r:id="rId2">
        <w:r>
          <w:rPr>
            <w:rFonts w:eastAsia="Arial" w:cs="Arial" w:ascii="Arial" w:hAnsi="Arial"/>
            <w:color w:val="000080"/>
            <w:sz w:val="20"/>
            <w:szCs w:val="20"/>
            <w:u w:val="single"/>
            <w:lang w:val="zxx" w:eastAsia="zxx"/>
          </w:rPr>
          <w:t>daniela.kovac74@gmail.com</w:t>
        </w:r>
      </w:hyperlink>
      <w:r>
        <w:rPr>
          <w:rFonts w:eastAsia="Arial" w:cs="Arial" w:ascii="Arial" w:hAnsi="Arial"/>
          <w:sz w:val="20"/>
          <w:szCs w:val="20"/>
          <w:lang w:eastAsia="hr-HR"/>
        </w:rPr>
        <w:t>. Razgledavanje imovine moguće je uz prethodnu najavu i u dogovoru sa stečajnom upraviteljicom u zavisnosti od slobodnih termina stečajnog upravitelja.</w:t>
      </w:r>
      <w:r>
        <w:rPr/>
        <w:br/>
      </w:r>
    </w:p>
    <w:p>
      <w:pPr>
        <w:pStyle w:val="Normal"/>
        <w:bidi w:val="0"/>
        <w:jc w:val="left"/>
        <w:rPr/>
      </w:pPr>
      <w:hyperlink r:id="rId3">
        <w:r>
          <w:rPr/>
        </w:r>
      </w:hyperlink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Odlomakpopisa">
    <w:name w:val="Odlomak popisa"/>
    <w:basedOn w:val="Normal"/>
    <w:qFormat/>
    <w:pPr>
      <w:spacing w:before="0" w:after="0"/>
      <w:ind w:left="720" w:hanging="0"/>
      <w:contextualSpacing/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niela.kovac74@gmail.com" TargetMode="External"/><Relationship Id="rId3" Type="http://schemas.openxmlformats.org/officeDocument/2006/relationships/hyperlink" Target="mailto:daniela.kovac74@gmail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LibreOffice/6.4.0.3$Windows_X86_64 LibreOffice_project/b0a288ab3d2d4774cb44b62f04d5d28733ac6df8</Application>
  <Pages>2</Pages>
  <Words>591</Words>
  <Characters>3409</Characters>
  <CharactersWithSpaces>3990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hr-HR</dc:language>
  <cp:lastModifiedBy/>
  <dcterms:modified xsi:type="dcterms:W3CDTF">2022-12-06T10:33:26Z</dcterms:modified>
  <cp:revision>1</cp:revision>
  <dc:subject/>
  <dc:title/>
</cp:coreProperties>
</file>